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1FAD" w14:textId="572AF181" w:rsidR="00E813AB" w:rsidRDefault="00E813AB" w:rsidP="00E813AB">
      <w:pPr>
        <w:pStyle w:val="a3"/>
        <w:snapToGrid w:val="0"/>
        <w:spacing w:afterLines="100" w:after="360"/>
        <w:jc w:val="center"/>
        <w:rPr>
          <w:rFonts w:ascii="Arial" w:eastAsia="華康細圓體" w:hAnsi="Arial"/>
          <w:bCs/>
          <w:sz w:val="32"/>
          <w:szCs w:val="32"/>
          <w:shd w:val="clear" w:color="auto" w:fill="000000"/>
        </w:rPr>
      </w:pPr>
      <w:r w:rsidRPr="00057372">
        <w:rPr>
          <w:rFonts w:ascii="Arial" w:eastAsia="華康細圓體" w:hAnsi="Arial" w:hint="eastAsia"/>
          <w:bCs/>
          <w:sz w:val="32"/>
          <w:szCs w:val="32"/>
          <w:shd w:val="clear" w:color="auto" w:fill="000000"/>
        </w:rPr>
        <w:t>新生銜接課程</w:t>
      </w:r>
      <w:r w:rsidR="000904C4">
        <w:rPr>
          <w:rFonts w:ascii="Arial" w:eastAsia="華康細圓體" w:hAnsi="Arial" w:hint="eastAsia"/>
          <w:bCs/>
          <w:sz w:val="32"/>
          <w:szCs w:val="32"/>
          <w:shd w:val="clear" w:color="auto" w:fill="000000"/>
        </w:rPr>
        <w:t>科目</w:t>
      </w:r>
      <w:r>
        <w:rPr>
          <w:rFonts w:ascii="Arial" w:eastAsia="華康細圓體" w:hAnsi="Arial" w:hint="eastAsia"/>
          <w:bCs/>
          <w:sz w:val="32"/>
          <w:szCs w:val="32"/>
          <w:shd w:val="clear" w:color="auto" w:fill="000000"/>
        </w:rPr>
        <w:t>實施綱要</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3811"/>
        <w:gridCol w:w="1840"/>
        <w:gridCol w:w="992"/>
      </w:tblGrid>
      <w:tr w:rsidR="00B47655" w:rsidRPr="00B47655" w14:paraId="6D5F5BB5" w14:textId="77777777" w:rsidTr="00EC4A7E">
        <w:trPr>
          <w:trHeight w:val="480"/>
        </w:trPr>
        <w:tc>
          <w:tcPr>
            <w:tcW w:w="9072" w:type="dxa"/>
            <w:gridSpan w:val="4"/>
            <w:shd w:val="clear" w:color="auto" w:fill="auto"/>
            <w:vAlign w:val="center"/>
          </w:tcPr>
          <w:p w14:paraId="6E1D1945" w14:textId="77777777" w:rsidR="00B47655" w:rsidRPr="00B47655" w:rsidRDefault="00B47655" w:rsidP="00B47655">
            <w:pPr>
              <w:spacing w:before="100" w:beforeAutospacing="1" w:after="100" w:afterAutospacing="1"/>
              <w:jc w:val="both"/>
              <w:rPr>
                <w:rFonts w:ascii="Arial" w:eastAsia="華康細圓體" w:hAnsi="Arial"/>
              </w:rPr>
            </w:pPr>
            <w:r w:rsidRPr="00B47655">
              <w:rPr>
                <w:rFonts w:ascii="Arial" w:eastAsia="華康細圓體" w:hAnsi="Arial" w:hint="eastAsia"/>
              </w:rPr>
              <w:t>系所：會計資訊系</w:t>
            </w:r>
          </w:p>
        </w:tc>
      </w:tr>
      <w:tr w:rsidR="00B47655" w:rsidRPr="00B47655" w14:paraId="1666D608" w14:textId="77777777" w:rsidTr="001E0FC2">
        <w:trPr>
          <w:trHeight w:val="480"/>
        </w:trPr>
        <w:tc>
          <w:tcPr>
            <w:tcW w:w="9072" w:type="dxa"/>
            <w:gridSpan w:val="4"/>
            <w:shd w:val="clear" w:color="auto" w:fill="auto"/>
            <w:vAlign w:val="center"/>
          </w:tcPr>
          <w:p w14:paraId="7E4E2177" w14:textId="404B04A4" w:rsidR="00B47655" w:rsidRPr="00B47655" w:rsidRDefault="00B47655" w:rsidP="00B47655">
            <w:pPr>
              <w:spacing w:before="100" w:beforeAutospacing="1" w:after="100" w:afterAutospacing="1"/>
              <w:jc w:val="both"/>
              <w:rPr>
                <w:rFonts w:ascii="Arial" w:eastAsia="華康細圓體" w:hAnsi="Arial"/>
              </w:rPr>
            </w:pPr>
            <w:r w:rsidRPr="00B47655">
              <w:rPr>
                <w:rFonts w:ascii="Arial" w:eastAsia="華康細圓體" w:hAnsi="Arial" w:hint="eastAsia"/>
              </w:rPr>
              <w:t>科目名稱：會計資訊科技實務應用</w:t>
            </w:r>
            <w:r w:rsidR="00DF406F">
              <w:rPr>
                <w:rFonts w:ascii="Arial" w:eastAsia="華康細圓體" w:hAnsi="Arial" w:hint="eastAsia"/>
              </w:rPr>
              <w:t xml:space="preserve">   </w:t>
            </w:r>
          </w:p>
        </w:tc>
      </w:tr>
      <w:tr w:rsidR="00EC4A7E" w:rsidRPr="00EC4A7E" w14:paraId="2EF373A6" w14:textId="77777777" w:rsidTr="00EC4A7E">
        <w:trPr>
          <w:trHeight w:val="480"/>
        </w:trPr>
        <w:tc>
          <w:tcPr>
            <w:tcW w:w="9072" w:type="dxa"/>
            <w:gridSpan w:val="4"/>
            <w:shd w:val="clear" w:color="auto" w:fill="auto"/>
            <w:vAlign w:val="center"/>
          </w:tcPr>
          <w:p w14:paraId="022DB7DE" w14:textId="77777777" w:rsidR="00B47655" w:rsidRPr="00EC4A7E" w:rsidRDefault="00B47655" w:rsidP="00B47655">
            <w:pPr>
              <w:spacing w:before="100" w:beforeAutospacing="1" w:after="100" w:afterAutospacing="1"/>
              <w:jc w:val="both"/>
              <w:rPr>
                <w:rFonts w:ascii="Arial" w:eastAsia="華康中黑體" w:hAnsi="Arial" w:cs="Arial"/>
                <w:color w:val="0070C0"/>
              </w:rPr>
            </w:pPr>
            <w:r w:rsidRPr="00EC4A7E">
              <w:rPr>
                <w:rFonts w:ascii="Arial" w:eastAsia="華康中黑體" w:hAnsi="Arial" w:cs="Arial" w:hint="eastAsia"/>
                <w:color w:val="0070C0"/>
              </w:rPr>
              <w:t>必</w:t>
            </w:r>
            <w:r w:rsidRPr="00EC4A7E">
              <w:rPr>
                <w:rFonts w:ascii="Arial" w:eastAsia="華康中黑體" w:hAnsi="Arial" w:cs="Arial" w:hint="eastAsia"/>
                <w:color w:val="0070C0"/>
              </w:rPr>
              <w:t>/</w:t>
            </w:r>
            <w:r w:rsidRPr="00EC4A7E">
              <w:rPr>
                <w:rFonts w:ascii="Arial" w:eastAsia="華康中黑體" w:hAnsi="Arial" w:cs="Arial" w:hint="eastAsia"/>
                <w:color w:val="0070C0"/>
              </w:rPr>
              <w:t>選修：選修</w:t>
            </w:r>
          </w:p>
        </w:tc>
      </w:tr>
      <w:tr w:rsidR="00EC4A7E" w:rsidRPr="00EC4A7E" w14:paraId="77C58D3C" w14:textId="77777777" w:rsidTr="00EC4A7E">
        <w:trPr>
          <w:trHeight w:val="480"/>
        </w:trPr>
        <w:tc>
          <w:tcPr>
            <w:tcW w:w="9072" w:type="dxa"/>
            <w:gridSpan w:val="4"/>
            <w:shd w:val="clear" w:color="auto" w:fill="auto"/>
            <w:vAlign w:val="center"/>
          </w:tcPr>
          <w:p w14:paraId="4CA88365" w14:textId="39D7D0C0" w:rsidR="00B47655" w:rsidRPr="00EC4A7E" w:rsidRDefault="00B47655" w:rsidP="00B47655">
            <w:pPr>
              <w:spacing w:before="100" w:beforeAutospacing="1" w:after="100" w:afterAutospacing="1"/>
              <w:jc w:val="both"/>
              <w:rPr>
                <w:rFonts w:ascii="Arial" w:eastAsia="華康中黑體" w:hAnsi="Arial" w:cs="Arial"/>
                <w:color w:val="0070C0"/>
              </w:rPr>
            </w:pPr>
            <w:r w:rsidRPr="00EC4A7E">
              <w:rPr>
                <w:rFonts w:ascii="Arial" w:eastAsia="華康中黑體" w:hAnsi="Arial" w:cs="Arial" w:hint="eastAsia"/>
                <w:color w:val="0070C0"/>
              </w:rPr>
              <w:t>學分數／每週授課時數：</w:t>
            </w:r>
            <w:r w:rsidRPr="00EC4A7E">
              <w:rPr>
                <w:rFonts w:ascii="Arial" w:eastAsia="華康中黑體" w:hAnsi="Arial" w:cs="Arial" w:hint="eastAsia"/>
                <w:color w:val="0070C0"/>
              </w:rPr>
              <w:t>1</w:t>
            </w:r>
            <w:r w:rsidRPr="00EC4A7E">
              <w:rPr>
                <w:rFonts w:ascii="Arial" w:eastAsia="華康中黑體" w:hAnsi="Arial" w:cs="Arial" w:hint="eastAsia"/>
                <w:color w:val="0070C0"/>
              </w:rPr>
              <w:t>學分</w:t>
            </w:r>
            <w:r w:rsidRPr="00EC4A7E">
              <w:rPr>
                <w:rFonts w:ascii="Arial" w:eastAsia="華康中黑體" w:hAnsi="Arial" w:cs="Arial" w:hint="eastAsia"/>
                <w:color w:val="0070C0"/>
              </w:rPr>
              <w:t>/1</w:t>
            </w:r>
            <w:r w:rsidR="004D3ECE">
              <w:rPr>
                <w:rFonts w:ascii="Arial" w:eastAsia="華康中黑體" w:hAnsi="Arial" w:cs="Arial" w:hint="eastAsia"/>
                <w:color w:val="0070C0"/>
              </w:rPr>
              <w:t>8</w:t>
            </w:r>
            <w:r w:rsidRPr="00EC4A7E">
              <w:rPr>
                <w:rFonts w:ascii="Arial" w:eastAsia="華康中黑體" w:hAnsi="Arial" w:cs="Arial" w:hint="eastAsia"/>
                <w:color w:val="0070C0"/>
              </w:rPr>
              <w:t>小時</w:t>
            </w:r>
          </w:p>
        </w:tc>
      </w:tr>
      <w:tr w:rsidR="00B47655" w:rsidRPr="00B47655" w14:paraId="493E0BFD" w14:textId="77777777" w:rsidTr="001E0FC2">
        <w:trPr>
          <w:trHeight w:hRule="exact" w:val="85"/>
        </w:trPr>
        <w:tc>
          <w:tcPr>
            <w:tcW w:w="9072" w:type="dxa"/>
            <w:gridSpan w:val="4"/>
            <w:tcBorders>
              <w:top w:val="single" w:sz="12" w:space="0" w:color="auto"/>
              <w:left w:val="nil"/>
              <w:bottom w:val="single" w:sz="12" w:space="0" w:color="auto"/>
              <w:right w:val="nil"/>
            </w:tcBorders>
            <w:shd w:val="clear" w:color="auto" w:fill="auto"/>
            <w:vAlign w:val="center"/>
          </w:tcPr>
          <w:p w14:paraId="70C824F0" w14:textId="77777777" w:rsidR="00B47655" w:rsidRPr="00B47655" w:rsidRDefault="00B47655" w:rsidP="00B47655">
            <w:pPr>
              <w:spacing w:before="100" w:beforeAutospacing="1" w:after="100" w:afterAutospacing="1" w:line="240" w:lineRule="exact"/>
              <w:jc w:val="both"/>
              <w:rPr>
                <w:rFonts w:ascii="華康細圓體" w:eastAsia="華康細圓體"/>
                <w:bCs/>
              </w:rPr>
            </w:pPr>
          </w:p>
        </w:tc>
      </w:tr>
      <w:tr w:rsidR="00B47655" w:rsidRPr="00B47655" w14:paraId="595E8037" w14:textId="77777777" w:rsidTr="00EC4A7E">
        <w:trPr>
          <w:trHeight w:hRule="exact" w:val="2595"/>
        </w:trPr>
        <w:tc>
          <w:tcPr>
            <w:tcW w:w="9072" w:type="dxa"/>
            <w:gridSpan w:val="4"/>
            <w:tcBorders>
              <w:top w:val="single" w:sz="12" w:space="0" w:color="auto"/>
              <w:left w:val="single" w:sz="12" w:space="0" w:color="auto"/>
              <w:bottom w:val="single" w:sz="12" w:space="0" w:color="auto"/>
              <w:right w:val="single" w:sz="12" w:space="0" w:color="auto"/>
            </w:tcBorders>
            <w:shd w:val="clear" w:color="auto" w:fill="auto"/>
          </w:tcPr>
          <w:p w14:paraId="6C5ECC0A" w14:textId="77777777" w:rsidR="00B47655" w:rsidRPr="00B47655" w:rsidRDefault="00B47655" w:rsidP="00B47655">
            <w:pPr>
              <w:autoSpaceDE w:val="0"/>
              <w:autoSpaceDN w:val="0"/>
              <w:adjustRightInd w:val="0"/>
              <w:rPr>
                <w:rFonts w:ascii="Arial" w:eastAsia="華康細圓體" w:hAnsi="Arial"/>
              </w:rPr>
            </w:pPr>
            <w:r w:rsidRPr="00B47655">
              <w:rPr>
                <w:rFonts w:ascii="Arial" w:eastAsia="華康細圓體" w:hAnsi="Arial" w:hint="eastAsia"/>
              </w:rPr>
              <w:t>課程概述：</w:t>
            </w:r>
          </w:p>
          <w:p w14:paraId="0BC68164" w14:textId="77777777" w:rsidR="00B47655" w:rsidRPr="00B47655" w:rsidRDefault="00B47655" w:rsidP="00EC4A7E">
            <w:pPr>
              <w:autoSpaceDE w:val="0"/>
              <w:autoSpaceDN w:val="0"/>
              <w:adjustRightInd w:val="0"/>
              <w:spacing w:line="320" w:lineRule="exact"/>
              <w:rPr>
                <w:rFonts w:ascii="華康細圓體" w:eastAsia="華康細圓體"/>
                <w:bCs/>
              </w:rPr>
            </w:pPr>
            <w:r w:rsidRPr="00B47655">
              <w:rPr>
                <w:rFonts w:ascii="Arial" w:eastAsia="華康細圓體" w:hAnsi="Arial" w:hint="eastAsia"/>
              </w:rPr>
              <w:t xml:space="preserve">　　本課程強調理論與實務並重，讓會計資訊系的新生能夠在這次的銜接課程中對會計資訊科技有初步的瞭解、提高學習會計相關專業的興趣。在課程設計上，首先以會計審計未來新趨勢為出發，接著透過搜索新聞時事，介紹租稅常識與應用，最後介紹投資理財的基本觀念，期能將所學的知識應用在實際日常生活與工作職場上。本課程採用課堂講授、實作等多元教學的方式，以達成上述教學目標。</w:t>
            </w:r>
          </w:p>
        </w:tc>
      </w:tr>
      <w:tr w:rsidR="00B47655" w:rsidRPr="00B47655" w14:paraId="0481B2FD" w14:textId="77777777" w:rsidTr="001E0FC2">
        <w:trPr>
          <w:trHeight w:hRule="exact" w:val="85"/>
        </w:trPr>
        <w:tc>
          <w:tcPr>
            <w:tcW w:w="9072" w:type="dxa"/>
            <w:gridSpan w:val="4"/>
            <w:tcBorders>
              <w:top w:val="single" w:sz="12" w:space="0" w:color="auto"/>
              <w:left w:val="nil"/>
              <w:bottom w:val="single" w:sz="12" w:space="0" w:color="auto"/>
              <w:right w:val="nil"/>
            </w:tcBorders>
            <w:shd w:val="clear" w:color="auto" w:fill="auto"/>
          </w:tcPr>
          <w:p w14:paraId="1969A23D" w14:textId="77777777" w:rsidR="00B47655" w:rsidRPr="00B47655" w:rsidRDefault="00B47655" w:rsidP="00B47655">
            <w:pPr>
              <w:spacing w:before="100" w:beforeAutospacing="1" w:after="100" w:afterAutospacing="1"/>
              <w:jc w:val="both"/>
              <w:rPr>
                <w:rFonts w:ascii="Arial" w:eastAsia="華康細圓體" w:hAnsi="Arial"/>
              </w:rPr>
            </w:pPr>
          </w:p>
        </w:tc>
      </w:tr>
      <w:tr w:rsidR="00B47655" w:rsidRPr="00B47655" w14:paraId="185ECEE4" w14:textId="77777777" w:rsidTr="00EC4A7E">
        <w:trPr>
          <w:trHeight w:val="480"/>
        </w:trPr>
        <w:tc>
          <w:tcPr>
            <w:tcW w:w="9072" w:type="dxa"/>
            <w:gridSpan w:val="4"/>
            <w:tcBorders>
              <w:top w:val="single" w:sz="6" w:space="0" w:color="auto"/>
              <w:bottom w:val="nil"/>
            </w:tcBorders>
            <w:shd w:val="clear" w:color="auto" w:fill="auto"/>
            <w:vAlign w:val="center"/>
          </w:tcPr>
          <w:p w14:paraId="7EBC498E" w14:textId="77777777" w:rsidR="00B47655" w:rsidRPr="00B47655" w:rsidRDefault="00B47655" w:rsidP="00B47655">
            <w:pPr>
              <w:spacing w:before="100" w:beforeAutospacing="1" w:after="100" w:afterAutospacing="1"/>
              <w:jc w:val="both"/>
              <w:rPr>
                <w:rFonts w:ascii="華康細圓體" w:eastAsia="華康細圓體"/>
                <w:bCs/>
              </w:rPr>
            </w:pPr>
            <w:r w:rsidRPr="00B47655">
              <w:rPr>
                <w:rFonts w:ascii="華康細圓體" w:eastAsia="華康細圓體" w:hint="eastAsia"/>
                <w:bCs/>
              </w:rPr>
              <w:t>課程大綱：</w:t>
            </w:r>
          </w:p>
        </w:tc>
      </w:tr>
      <w:tr w:rsidR="00B47655" w:rsidRPr="00B47655" w14:paraId="78A00CC2" w14:textId="77777777" w:rsidTr="00EC4A7E">
        <w:trPr>
          <w:trHeight w:val="325"/>
        </w:trPr>
        <w:tc>
          <w:tcPr>
            <w:tcW w:w="2429" w:type="dxa"/>
            <w:tcBorders>
              <w:top w:val="nil"/>
              <w:bottom w:val="single" w:sz="6" w:space="0" w:color="auto"/>
              <w:right w:val="nil"/>
            </w:tcBorders>
            <w:shd w:val="clear" w:color="auto" w:fill="auto"/>
            <w:vAlign w:val="center"/>
          </w:tcPr>
          <w:p w14:paraId="0833AF83" w14:textId="77777777" w:rsidR="00B47655" w:rsidRPr="00E06B6F" w:rsidRDefault="00B47655" w:rsidP="00B47655">
            <w:pPr>
              <w:spacing w:line="240" w:lineRule="exact"/>
              <w:jc w:val="center"/>
              <w:rPr>
                <w:rFonts w:ascii="華康細圓體" w:eastAsia="華康細圓體"/>
                <w:bCs/>
                <w:sz w:val="22"/>
                <w:szCs w:val="22"/>
              </w:rPr>
            </w:pPr>
            <w:r w:rsidRPr="00E06B6F">
              <w:rPr>
                <w:rFonts w:ascii="華康細圓體" w:eastAsia="華康細圓體" w:hint="eastAsia"/>
                <w:bCs/>
                <w:sz w:val="22"/>
                <w:szCs w:val="22"/>
              </w:rPr>
              <w:t>單元主題</w:t>
            </w:r>
          </w:p>
        </w:tc>
        <w:tc>
          <w:tcPr>
            <w:tcW w:w="3811" w:type="dxa"/>
            <w:tcBorders>
              <w:top w:val="nil"/>
              <w:left w:val="nil"/>
              <w:bottom w:val="single" w:sz="6" w:space="0" w:color="auto"/>
              <w:right w:val="nil"/>
            </w:tcBorders>
            <w:shd w:val="clear" w:color="auto" w:fill="auto"/>
            <w:vAlign w:val="center"/>
          </w:tcPr>
          <w:p w14:paraId="41E0EE49" w14:textId="77777777" w:rsidR="00B47655" w:rsidRPr="00E06B6F" w:rsidRDefault="00B47655" w:rsidP="00B47655">
            <w:pPr>
              <w:spacing w:line="240" w:lineRule="exact"/>
              <w:jc w:val="center"/>
              <w:rPr>
                <w:rFonts w:ascii="華康細圓體" w:eastAsia="華康細圓體"/>
                <w:bCs/>
                <w:sz w:val="22"/>
                <w:szCs w:val="22"/>
              </w:rPr>
            </w:pPr>
            <w:r w:rsidRPr="00E06B6F">
              <w:rPr>
                <w:rFonts w:ascii="華康細圓體" w:eastAsia="華康細圓體" w:hint="eastAsia"/>
                <w:bCs/>
                <w:sz w:val="22"/>
                <w:szCs w:val="22"/>
              </w:rPr>
              <w:t>教學內容及授課方式</w:t>
            </w:r>
          </w:p>
        </w:tc>
        <w:tc>
          <w:tcPr>
            <w:tcW w:w="1840" w:type="dxa"/>
            <w:tcBorders>
              <w:top w:val="nil"/>
              <w:left w:val="nil"/>
              <w:bottom w:val="single" w:sz="6" w:space="0" w:color="auto"/>
              <w:right w:val="nil"/>
            </w:tcBorders>
            <w:shd w:val="clear" w:color="auto" w:fill="auto"/>
            <w:vAlign w:val="center"/>
          </w:tcPr>
          <w:p w14:paraId="6D223B1C" w14:textId="77777777" w:rsidR="00B47655" w:rsidRPr="00E06B6F" w:rsidRDefault="00B47655" w:rsidP="00B47655">
            <w:pPr>
              <w:spacing w:line="240" w:lineRule="exact"/>
              <w:jc w:val="center"/>
              <w:rPr>
                <w:rFonts w:ascii="華康細圓體" w:eastAsia="華康細圓體"/>
                <w:bCs/>
                <w:sz w:val="22"/>
                <w:szCs w:val="22"/>
              </w:rPr>
            </w:pPr>
            <w:r w:rsidRPr="00E06B6F">
              <w:rPr>
                <w:rFonts w:ascii="華康細圓體" w:eastAsia="華康細圓體" w:hint="eastAsia"/>
                <w:bCs/>
                <w:sz w:val="22"/>
                <w:szCs w:val="22"/>
              </w:rPr>
              <w:t>教學參考節數</w:t>
            </w:r>
          </w:p>
        </w:tc>
        <w:tc>
          <w:tcPr>
            <w:tcW w:w="992" w:type="dxa"/>
            <w:tcBorders>
              <w:top w:val="nil"/>
              <w:left w:val="nil"/>
              <w:bottom w:val="single" w:sz="6" w:space="0" w:color="auto"/>
            </w:tcBorders>
            <w:shd w:val="clear" w:color="auto" w:fill="auto"/>
            <w:vAlign w:val="center"/>
          </w:tcPr>
          <w:p w14:paraId="5542A425" w14:textId="77777777" w:rsidR="00B47655" w:rsidRPr="00E06B6F" w:rsidRDefault="00B47655" w:rsidP="00B47655">
            <w:pPr>
              <w:spacing w:line="240" w:lineRule="exact"/>
              <w:jc w:val="center"/>
              <w:rPr>
                <w:rFonts w:ascii="華康細圓體" w:eastAsia="華康細圓體"/>
                <w:bCs/>
                <w:sz w:val="22"/>
                <w:szCs w:val="22"/>
              </w:rPr>
            </w:pPr>
            <w:r w:rsidRPr="00E06B6F">
              <w:rPr>
                <w:rFonts w:ascii="華康細圓體" w:eastAsia="華康細圓體" w:hint="eastAsia"/>
                <w:bCs/>
                <w:sz w:val="22"/>
                <w:szCs w:val="22"/>
              </w:rPr>
              <w:t>備註</w:t>
            </w:r>
          </w:p>
        </w:tc>
      </w:tr>
      <w:tr w:rsidR="00B47655" w:rsidRPr="00B47655" w14:paraId="49EB30BE" w14:textId="77777777" w:rsidTr="00B47655">
        <w:trPr>
          <w:trHeight w:val="1179"/>
        </w:trPr>
        <w:tc>
          <w:tcPr>
            <w:tcW w:w="2429" w:type="dxa"/>
            <w:shd w:val="clear" w:color="auto" w:fill="auto"/>
            <w:vAlign w:val="center"/>
          </w:tcPr>
          <w:p w14:paraId="2F166F34" w14:textId="77777777" w:rsidR="00B47655" w:rsidRPr="00B47655" w:rsidRDefault="00B47655" w:rsidP="00B47655">
            <w:pPr>
              <w:spacing w:line="240" w:lineRule="exact"/>
              <w:jc w:val="center"/>
              <w:rPr>
                <w:rFonts w:ascii="Arial" w:eastAsia="華康細圓體" w:hAnsi="Arial"/>
              </w:rPr>
            </w:pPr>
            <w:r w:rsidRPr="00B47655">
              <w:rPr>
                <w:rFonts w:ascii="Arial" w:eastAsia="華康細圓體" w:hAnsi="Arial" w:hint="eastAsia"/>
              </w:rPr>
              <w:t>AI</w:t>
            </w:r>
            <w:r w:rsidRPr="00B47655">
              <w:rPr>
                <w:rFonts w:ascii="Arial" w:eastAsia="華康細圓體" w:hAnsi="Arial" w:hint="eastAsia"/>
              </w:rPr>
              <w:t>人工智慧稽核概論</w:t>
            </w:r>
          </w:p>
        </w:tc>
        <w:tc>
          <w:tcPr>
            <w:tcW w:w="3811" w:type="dxa"/>
            <w:shd w:val="clear" w:color="auto" w:fill="auto"/>
            <w:vAlign w:val="center"/>
          </w:tcPr>
          <w:p w14:paraId="0AB4FA22" w14:textId="77777777" w:rsidR="00B47655" w:rsidRPr="00B47655" w:rsidRDefault="00B47655" w:rsidP="00B47655">
            <w:pPr>
              <w:autoSpaceDE w:val="0"/>
              <w:autoSpaceDN w:val="0"/>
              <w:adjustRightInd w:val="0"/>
              <w:spacing w:line="24" w:lineRule="auto"/>
              <w:jc w:val="both"/>
              <w:rPr>
                <w:rFonts w:ascii="Arial" w:eastAsia="華康細圓體" w:hAnsi="Arial"/>
              </w:rPr>
            </w:pPr>
            <w:r w:rsidRPr="00B47655">
              <w:rPr>
                <w:rFonts w:ascii="Arial" w:eastAsia="華康細圓體" w:hAnsi="Arial" w:hint="eastAsia"/>
              </w:rPr>
              <w:t>透過實務案例分享，</w:t>
            </w:r>
            <w:r w:rsidRPr="00B47655">
              <w:rPr>
                <w:rFonts w:ascii="Arial" w:eastAsia="華康細圓體" w:hAnsi="Arial"/>
              </w:rPr>
              <w:t>了解</w:t>
            </w:r>
            <w:r w:rsidRPr="00B47655">
              <w:rPr>
                <w:rFonts w:ascii="Arial" w:eastAsia="華康細圓體" w:hAnsi="Arial" w:hint="eastAsia"/>
              </w:rPr>
              <w:t>AI</w:t>
            </w:r>
            <w:r w:rsidRPr="00B47655">
              <w:rPr>
                <w:rFonts w:ascii="Arial" w:eastAsia="華康細圓體" w:hAnsi="Arial" w:hint="eastAsia"/>
              </w:rPr>
              <w:t>人工智慧稽核</w:t>
            </w:r>
            <w:r w:rsidRPr="00B47655">
              <w:rPr>
                <w:rFonts w:ascii="Arial" w:eastAsia="華康細圓體" w:hAnsi="Arial"/>
              </w:rPr>
              <w:t>基本知識</w:t>
            </w:r>
            <w:r w:rsidRPr="00B47655">
              <w:rPr>
                <w:rFonts w:ascii="Arial" w:eastAsia="華康細圓體" w:hAnsi="Arial" w:hint="eastAsia"/>
              </w:rPr>
              <w:t>及會計審計未來新趨勢</w:t>
            </w:r>
            <w:r w:rsidRPr="00B47655">
              <w:rPr>
                <w:rFonts w:ascii="Arial" w:eastAsia="華康細圓體" w:hAnsi="Arial"/>
              </w:rPr>
              <w:t>。</w:t>
            </w:r>
          </w:p>
        </w:tc>
        <w:tc>
          <w:tcPr>
            <w:tcW w:w="1840" w:type="dxa"/>
            <w:shd w:val="clear" w:color="auto" w:fill="auto"/>
            <w:vAlign w:val="center"/>
          </w:tcPr>
          <w:p w14:paraId="5BEC8E77" w14:textId="77777777" w:rsidR="00B47655" w:rsidRPr="00B47655" w:rsidRDefault="00B47655" w:rsidP="00B47655">
            <w:pPr>
              <w:spacing w:line="240" w:lineRule="exact"/>
              <w:jc w:val="center"/>
              <w:rPr>
                <w:rFonts w:ascii="Arial" w:eastAsia="華康細圓體" w:hAnsi="Arial"/>
              </w:rPr>
            </w:pPr>
            <w:r w:rsidRPr="00B47655">
              <w:rPr>
                <w:rFonts w:ascii="Arial" w:eastAsia="華康細圓體" w:hAnsi="Arial"/>
              </w:rPr>
              <w:t>6</w:t>
            </w:r>
          </w:p>
        </w:tc>
        <w:tc>
          <w:tcPr>
            <w:tcW w:w="992" w:type="dxa"/>
            <w:tcBorders>
              <w:top w:val="single" w:sz="6" w:space="0" w:color="auto"/>
            </w:tcBorders>
            <w:shd w:val="clear" w:color="auto" w:fill="auto"/>
          </w:tcPr>
          <w:p w14:paraId="1D225A34" w14:textId="77777777" w:rsidR="00B47655" w:rsidRPr="00B47655" w:rsidRDefault="00B47655" w:rsidP="00B47655">
            <w:pPr>
              <w:spacing w:line="240" w:lineRule="exact"/>
              <w:jc w:val="center"/>
              <w:rPr>
                <w:rFonts w:ascii="華康細圓體" w:eastAsia="華康細圓體"/>
              </w:rPr>
            </w:pPr>
          </w:p>
        </w:tc>
      </w:tr>
      <w:tr w:rsidR="00B47655" w:rsidRPr="00B47655" w14:paraId="2B801290" w14:textId="77777777" w:rsidTr="00B47655">
        <w:trPr>
          <w:trHeight w:val="1179"/>
        </w:trPr>
        <w:tc>
          <w:tcPr>
            <w:tcW w:w="2429" w:type="dxa"/>
            <w:shd w:val="clear" w:color="auto" w:fill="auto"/>
            <w:vAlign w:val="center"/>
          </w:tcPr>
          <w:p w14:paraId="5EB9B72C" w14:textId="77777777" w:rsidR="00B47655" w:rsidRPr="00B47655" w:rsidRDefault="00B47655" w:rsidP="00B47655">
            <w:pPr>
              <w:spacing w:line="240" w:lineRule="exact"/>
              <w:jc w:val="center"/>
              <w:rPr>
                <w:rFonts w:ascii="Arial" w:eastAsia="華康細圓體" w:hAnsi="Arial"/>
              </w:rPr>
            </w:pPr>
            <w:r w:rsidRPr="00B47655">
              <w:rPr>
                <w:rFonts w:ascii="Arial" w:eastAsia="華康細圓體" w:hAnsi="Arial" w:hint="eastAsia"/>
              </w:rPr>
              <w:t>基礎稅法概論</w:t>
            </w:r>
          </w:p>
        </w:tc>
        <w:tc>
          <w:tcPr>
            <w:tcW w:w="3811" w:type="dxa"/>
            <w:shd w:val="clear" w:color="auto" w:fill="auto"/>
            <w:vAlign w:val="center"/>
          </w:tcPr>
          <w:p w14:paraId="15B4FE22" w14:textId="77777777" w:rsidR="00B47655" w:rsidRPr="00B47655" w:rsidRDefault="00B47655" w:rsidP="00B47655">
            <w:pPr>
              <w:autoSpaceDE w:val="0"/>
              <w:autoSpaceDN w:val="0"/>
              <w:adjustRightInd w:val="0"/>
              <w:spacing w:line="24" w:lineRule="auto"/>
              <w:jc w:val="both"/>
              <w:rPr>
                <w:rFonts w:ascii="Arial" w:eastAsia="華康細圓體" w:hAnsi="Arial"/>
              </w:rPr>
            </w:pPr>
            <w:r w:rsidRPr="00B47655">
              <w:rPr>
                <w:rFonts w:ascii="Arial" w:eastAsia="華康細圓體" w:hAnsi="Arial" w:hint="eastAsia"/>
              </w:rPr>
              <w:t>透過新聞時事，了解稅法基本概念及應用，學習日常生活租稅常識</w:t>
            </w:r>
            <w:r w:rsidRPr="00B47655">
              <w:rPr>
                <w:rFonts w:ascii="Arial" w:eastAsia="華康細圓體" w:hAnsi="Arial"/>
              </w:rPr>
              <w:t>。</w:t>
            </w:r>
          </w:p>
        </w:tc>
        <w:tc>
          <w:tcPr>
            <w:tcW w:w="1840" w:type="dxa"/>
            <w:shd w:val="clear" w:color="auto" w:fill="auto"/>
            <w:vAlign w:val="center"/>
          </w:tcPr>
          <w:p w14:paraId="5B862E73" w14:textId="77777777" w:rsidR="00B47655" w:rsidRPr="00B47655" w:rsidRDefault="00B47655" w:rsidP="00B47655">
            <w:pPr>
              <w:spacing w:line="240" w:lineRule="exact"/>
              <w:jc w:val="center"/>
              <w:rPr>
                <w:rFonts w:ascii="Arial" w:eastAsia="華康細圓體" w:hAnsi="Arial"/>
              </w:rPr>
            </w:pPr>
            <w:r w:rsidRPr="00B47655">
              <w:rPr>
                <w:rFonts w:ascii="Arial" w:eastAsia="華康細圓體" w:hAnsi="Arial"/>
              </w:rPr>
              <w:t>6</w:t>
            </w:r>
          </w:p>
        </w:tc>
        <w:tc>
          <w:tcPr>
            <w:tcW w:w="992" w:type="dxa"/>
            <w:shd w:val="clear" w:color="auto" w:fill="auto"/>
          </w:tcPr>
          <w:p w14:paraId="45B0D249" w14:textId="77777777" w:rsidR="00B47655" w:rsidRPr="00B47655" w:rsidRDefault="00B47655" w:rsidP="00B47655">
            <w:pPr>
              <w:spacing w:line="240" w:lineRule="exact"/>
              <w:jc w:val="center"/>
              <w:rPr>
                <w:rFonts w:ascii="華康細圓體" w:eastAsia="華康細圓體"/>
              </w:rPr>
            </w:pPr>
          </w:p>
        </w:tc>
      </w:tr>
      <w:tr w:rsidR="00B47655" w:rsidRPr="00B47655" w14:paraId="091A8251" w14:textId="77777777" w:rsidTr="00B47655">
        <w:trPr>
          <w:trHeight w:val="1179"/>
        </w:trPr>
        <w:tc>
          <w:tcPr>
            <w:tcW w:w="2429" w:type="dxa"/>
            <w:shd w:val="clear" w:color="auto" w:fill="auto"/>
            <w:vAlign w:val="center"/>
          </w:tcPr>
          <w:p w14:paraId="6B54E232" w14:textId="77777777" w:rsidR="00B47655" w:rsidRPr="00B47655" w:rsidRDefault="00B47655" w:rsidP="00B47655">
            <w:pPr>
              <w:spacing w:line="240" w:lineRule="exact"/>
              <w:jc w:val="center"/>
              <w:rPr>
                <w:rFonts w:ascii="Arial" w:eastAsia="華康細圓體" w:hAnsi="Arial"/>
              </w:rPr>
            </w:pPr>
            <w:r w:rsidRPr="00B47655">
              <w:rPr>
                <w:rFonts w:ascii="Arial" w:eastAsia="華康細圓體" w:hAnsi="Arial" w:hint="eastAsia"/>
              </w:rPr>
              <w:t>投資理財概論</w:t>
            </w:r>
          </w:p>
        </w:tc>
        <w:tc>
          <w:tcPr>
            <w:tcW w:w="3811" w:type="dxa"/>
            <w:shd w:val="clear" w:color="auto" w:fill="auto"/>
            <w:vAlign w:val="center"/>
          </w:tcPr>
          <w:p w14:paraId="327687BC" w14:textId="77777777" w:rsidR="00B47655" w:rsidRPr="00B47655" w:rsidRDefault="00B47655" w:rsidP="00B47655">
            <w:pPr>
              <w:autoSpaceDE w:val="0"/>
              <w:autoSpaceDN w:val="0"/>
              <w:adjustRightInd w:val="0"/>
              <w:spacing w:line="24" w:lineRule="auto"/>
              <w:jc w:val="both"/>
              <w:rPr>
                <w:rFonts w:ascii="Arial" w:eastAsia="華康細圓體" w:hAnsi="Arial"/>
              </w:rPr>
            </w:pPr>
            <w:r w:rsidRPr="00B47655">
              <w:rPr>
                <w:rFonts w:ascii="Arial" w:eastAsia="華康細圓體" w:hAnsi="Arial" w:hint="eastAsia"/>
              </w:rPr>
              <w:t>透過財務報表分析，了</w:t>
            </w:r>
            <w:r w:rsidRPr="00B47655">
              <w:rPr>
                <w:rFonts w:ascii="Arial" w:eastAsia="華康細圓體" w:hAnsi="Arial"/>
              </w:rPr>
              <w:t>解</w:t>
            </w:r>
            <w:r w:rsidRPr="00B47655">
              <w:rPr>
                <w:rFonts w:ascii="Arial" w:eastAsia="華康細圓體" w:hAnsi="Arial" w:hint="eastAsia"/>
              </w:rPr>
              <w:t>基本投資理財</w:t>
            </w:r>
            <w:r w:rsidRPr="00B47655">
              <w:rPr>
                <w:rFonts w:ascii="Arial" w:eastAsia="華康細圓體" w:hAnsi="Arial"/>
              </w:rPr>
              <w:t>的觀念</w:t>
            </w:r>
            <w:r w:rsidRPr="00B47655">
              <w:rPr>
                <w:rFonts w:ascii="Arial" w:eastAsia="華康細圓體" w:hAnsi="Arial" w:hint="eastAsia"/>
              </w:rPr>
              <w:t>，進行股票虛擬交易實作練習</w:t>
            </w:r>
            <w:r w:rsidRPr="00B47655">
              <w:rPr>
                <w:rFonts w:ascii="Arial" w:eastAsia="華康細圓體" w:hAnsi="Arial"/>
              </w:rPr>
              <w:t>。</w:t>
            </w:r>
          </w:p>
        </w:tc>
        <w:tc>
          <w:tcPr>
            <w:tcW w:w="1840" w:type="dxa"/>
            <w:shd w:val="clear" w:color="auto" w:fill="auto"/>
            <w:vAlign w:val="center"/>
          </w:tcPr>
          <w:p w14:paraId="0841FC9C" w14:textId="77777777" w:rsidR="00B47655" w:rsidRPr="00B47655" w:rsidRDefault="00B47655" w:rsidP="00B47655">
            <w:pPr>
              <w:spacing w:line="240" w:lineRule="exact"/>
              <w:jc w:val="center"/>
              <w:rPr>
                <w:rFonts w:ascii="Arial" w:eastAsia="華康細圓體" w:hAnsi="Arial"/>
              </w:rPr>
            </w:pPr>
            <w:r w:rsidRPr="00B47655">
              <w:rPr>
                <w:rFonts w:ascii="Arial" w:eastAsia="華康細圓體" w:hAnsi="Arial" w:hint="eastAsia"/>
              </w:rPr>
              <w:t>6</w:t>
            </w:r>
          </w:p>
        </w:tc>
        <w:tc>
          <w:tcPr>
            <w:tcW w:w="992" w:type="dxa"/>
            <w:shd w:val="clear" w:color="auto" w:fill="auto"/>
          </w:tcPr>
          <w:p w14:paraId="6684A0D2" w14:textId="77777777" w:rsidR="00B47655" w:rsidRPr="00B47655" w:rsidRDefault="00B47655" w:rsidP="00B47655">
            <w:pPr>
              <w:spacing w:line="240" w:lineRule="exact"/>
              <w:jc w:val="center"/>
              <w:rPr>
                <w:rFonts w:ascii="華康細圓體" w:eastAsia="華康細圓體"/>
              </w:rPr>
            </w:pPr>
          </w:p>
        </w:tc>
      </w:tr>
    </w:tbl>
    <w:p w14:paraId="590611B9" w14:textId="77777777" w:rsidR="00B47655" w:rsidRPr="00B47655" w:rsidRDefault="00B47655" w:rsidP="00B47655"/>
    <w:sectPr w:rsidR="00B47655" w:rsidRPr="00B47655" w:rsidSect="005246BC">
      <w:pgSz w:w="11906" w:h="16838"/>
      <w:pgMar w:top="1440" w:right="84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823A" w14:textId="77777777" w:rsidR="0017133A" w:rsidRDefault="0017133A" w:rsidP="00E06B6F">
      <w:r>
        <w:separator/>
      </w:r>
    </w:p>
  </w:endnote>
  <w:endnote w:type="continuationSeparator" w:id="0">
    <w:p w14:paraId="5C75E913" w14:textId="77777777" w:rsidR="0017133A" w:rsidRDefault="0017133A" w:rsidP="00E0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A38E" w14:textId="77777777" w:rsidR="0017133A" w:rsidRDefault="0017133A" w:rsidP="00E06B6F">
      <w:r>
        <w:separator/>
      </w:r>
    </w:p>
  </w:footnote>
  <w:footnote w:type="continuationSeparator" w:id="0">
    <w:p w14:paraId="4D3D87FE" w14:textId="77777777" w:rsidR="0017133A" w:rsidRDefault="0017133A" w:rsidP="00E0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411"/>
    <w:multiLevelType w:val="hybridMultilevel"/>
    <w:tmpl w:val="3C1EDE9A"/>
    <w:lvl w:ilvl="0" w:tplc="971C7DB2">
      <w:start w:val="1"/>
      <w:numFmt w:val="decimal"/>
      <w:lvlText w:val="%1."/>
      <w:lvlJc w:val="left"/>
      <w:pPr>
        <w:ind w:left="360" w:hanging="36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328423AA"/>
    <w:multiLevelType w:val="hybridMultilevel"/>
    <w:tmpl w:val="F8B601E8"/>
    <w:lvl w:ilvl="0" w:tplc="971C7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E94A6D"/>
    <w:multiLevelType w:val="hybridMultilevel"/>
    <w:tmpl w:val="11EAAD02"/>
    <w:lvl w:ilvl="0" w:tplc="971C7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9A286F"/>
    <w:multiLevelType w:val="hybridMultilevel"/>
    <w:tmpl w:val="C2D0529A"/>
    <w:lvl w:ilvl="0" w:tplc="971C7DB2">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96725333">
    <w:abstractNumId w:val="3"/>
  </w:num>
  <w:num w:numId="2" w16cid:durableId="8724129">
    <w:abstractNumId w:val="0"/>
  </w:num>
  <w:num w:numId="3" w16cid:durableId="800030293">
    <w:abstractNumId w:val="2"/>
  </w:num>
  <w:num w:numId="4" w16cid:durableId="45510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AB"/>
    <w:rsid w:val="00063F46"/>
    <w:rsid w:val="000904C4"/>
    <w:rsid w:val="0017133A"/>
    <w:rsid w:val="00272A15"/>
    <w:rsid w:val="002C2C46"/>
    <w:rsid w:val="003307E2"/>
    <w:rsid w:val="00354432"/>
    <w:rsid w:val="00433F27"/>
    <w:rsid w:val="00437C9C"/>
    <w:rsid w:val="004C144A"/>
    <w:rsid w:val="004D3ECE"/>
    <w:rsid w:val="00502C75"/>
    <w:rsid w:val="00522134"/>
    <w:rsid w:val="005246BC"/>
    <w:rsid w:val="00534D5A"/>
    <w:rsid w:val="0069356B"/>
    <w:rsid w:val="006F6D78"/>
    <w:rsid w:val="0084596F"/>
    <w:rsid w:val="00AB70B4"/>
    <w:rsid w:val="00AC6F5F"/>
    <w:rsid w:val="00AD01B0"/>
    <w:rsid w:val="00AD51A6"/>
    <w:rsid w:val="00B47655"/>
    <w:rsid w:val="00C52EAD"/>
    <w:rsid w:val="00CC7327"/>
    <w:rsid w:val="00DF406F"/>
    <w:rsid w:val="00E06B6F"/>
    <w:rsid w:val="00E813AB"/>
    <w:rsid w:val="00EC4A7E"/>
    <w:rsid w:val="00FB6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56B30"/>
  <w15:chartTrackingRefBased/>
  <w15:docId w15:val="{A4865032-7D59-4A89-A265-DAE2A7A5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3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13AB"/>
    <w:rPr>
      <w:rFonts w:ascii="標楷體" w:eastAsia="標楷體"/>
      <w:sz w:val="28"/>
      <w:szCs w:val="20"/>
    </w:rPr>
  </w:style>
  <w:style w:type="character" w:customStyle="1" w:styleId="a4">
    <w:name w:val="本文 字元"/>
    <w:basedOn w:val="a0"/>
    <w:link w:val="a3"/>
    <w:rsid w:val="00E813AB"/>
    <w:rPr>
      <w:rFonts w:ascii="標楷體" w:eastAsia="標楷體" w:hAnsi="Times New Roman" w:cs="Times New Roman"/>
      <w:sz w:val="28"/>
      <w:szCs w:val="20"/>
    </w:rPr>
  </w:style>
  <w:style w:type="paragraph" w:styleId="a5">
    <w:name w:val="List Paragraph"/>
    <w:basedOn w:val="a"/>
    <w:uiPriority w:val="34"/>
    <w:qFormat/>
    <w:rsid w:val="005246BC"/>
    <w:pPr>
      <w:ind w:leftChars="200" w:left="480"/>
    </w:pPr>
  </w:style>
  <w:style w:type="paragraph" w:customStyle="1" w:styleId="Default">
    <w:name w:val="Default"/>
    <w:rsid w:val="0084596F"/>
    <w:pPr>
      <w:widowControl w:val="0"/>
      <w:autoSpaceDE w:val="0"/>
      <w:autoSpaceDN w:val="0"/>
      <w:adjustRightInd w:val="0"/>
    </w:pPr>
    <w:rPr>
      <w:rFonts w:ascii="微軟正黑體" w:hAnsi="微軟正黑體" w:cs="微軟正黑體"/>
      <w:color w:val="000000"/>
      <w:kern w:val="0"/>
      <w:szCs w:val="24"/>
    </w:rPr>
  </w:style>
  <w:style w:type="paragraph" w:styleId="a6">
    <w:name w:val="footer"/>
    <w:basedOn w:val="a"/>
    <w:link w:val="a7"/>
    <w:uiPriority w:val="99"/>
    <w:rsid w:val="00B47655"/>
    <w:pPr>
      <w:tabs>
        <w:tab w:val="center" w:pos="4153"/>
        <w:tab w:val="right" w:pos="8306"/>
      </w:tabs>
      <w:snapToGrid w:val="0"/>
    </w:pPr>
    <w:rPr>
      <w:sz w:val="20"/>
      <w:szCs w:val="20"/>
    </w:rPr>
  </w:style>
  <w:style w:type="character" w:customStyle="1" w:styleId="a7">
    <w:name w:val="頁尾 字元"/>
    <w:basedOn w:val="a0"/>
    <w:link w:val="a6"/>
    <w:uiPriority w:val="99"/>
    <w:rsid w:val="00B47655"/>
    <w:rPr>
      <w:rFonts w:ascii="Times New Roman" w:eastAsia="新細明體" w:hAnsi="Times New Roman" w:cs="Times New Roman"/>
      <w:sz w:val="20"/>
      <w:szCs w:val="20"/>
    </w:rPr>
  </w:style>
  <w:style w:type="paragraph" w:styleId="a8">
    <w:name w:val="header"/>
    <w:basedOn w:val="a"/>
    <w:link w:val="a9"/>
    <w:uiPriority w:val="99"/>
    <w:unhideWhenUsed/>
    <w:rsid w:val="00E06B6F"/>
    <w:pPr>
      <w:tabs>
        <w:tab w:val="center" w:pos="4153"/>
        <w:tab w:val="right" w:pos="8306"/>
      </w:tabs>
      <w:snapToGrid w:val="0"/>
    </w:pPr>
    <w:rPr>
      <w:sz w:val="20"/>
      <w:szCs w:val="20"/>
    </w:rPr>
  </w:style>
  <w:style w:type="character" w:customStyle="1" w:styleId="a9">
    <w:name w:val="頁首 字元"/>
    <w:basedOn w:val="a0"/>
    <w:link w:val="a8"/>
    <w:uiPriority w:val="99"/>
    <w:rsid w:val="00E06B6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hh dd</cp:lastModifiedBy>
  <cp:revision>6</cp:revision>
  <dcterms:created xsi:type="dcterms:W3CDTF">2023-07-21T04:36:00Z</dcterms:created>
  <dcterms:modified xsi:type="dcterms:W3CDTF">2023-08-07T03:14:00Z</dcterms:modified>
</cp:coreProperties>
</file>